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96" w:rsidRPr="0030197C" w:rsidRDefault="0030197C" w:rsidP="0030197C">
      <w:pPr>
        <w:jc w:val="right"/>
        <w:rPr>
          <w:rFonts w:ascii="Times New Roman" w:hAnsi="Times New Roman" w:cs="Times New Roman"/>
          <w:sz w:val="28"/>
          <w:szCs w:val="28"/>
        </w:rPr>
      </w:pPr>
      <w:r w:rsidRPr="0030197C">
        <w:rPr>
          <w:rFonts w:ascii="Times New Roman" w:hAnsi="Times New Roman" w:cs="Times New Roman"/>
          <w:sz w:val="28"/>
          <w:szCs w:val="28"/>
        </w:rPr>
        <w:t>ПРОЕКТ</w:t>
      </w:r>
    </w:p>
    <w:p w:rsidR="00322DF6" w:rsidRDefault="00322DF6"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О БЮДЖЕТЕ ШАРАНГСКОГО МУНИЦИПАЛ</w:t>
      </w:r>
      <w:r w:rsidR="000000A1">
        <w:rPr>
          <w:rFonts w:ascii="Times New Roman" w:hAnsi="Times New Roman" w:cs="Times New Roman"/>
          <w:b/>
          <w:sz w:val="28"/>
          <w:szCs w:val="28"/>
        </w:rPr>
        <w:t>Ь</w:t>
      </w:r>
      <w:r w:rsidRPr="0030197C">
        <w:rPr>
          <w:rFonts w:ascii="Times New Roman" w:hAnsi="Times New Roman" w:cs="Times New Roman"/>
          <w:b/>
          <w:sz w:val="28"/>
          <w:szCs w:val="28"/>
        </w:rPr>
        <w:t xml:space="preserve">НОГО ОКРУГА </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w:t>
      </w:r>
      <w:r w:rsidR="0088578D">
        <w:rPr>
          <w:rFonts w:ascii="Times New Roman" w:hAnsi="Times New Roman" w:cs="Times New Roman"/>
          <w:b/>
          <w:sz w:val="28"/>
          <w:szCs w:val="28"/>
        </w:rPr>
        <w:t>6</w:t>
      </w:r>
      <w:r w:rsidRPr="0030197C">
        <w:rPr>
          <w:rFonts w:ascii="Times New Roman" w:hAnsi="Times New Roman" w:cs="Times New Roman"/>
          <w:b/>
          <w:sz w:val="28"/>
          <w:szCs w:val="28"/>
        </w:rPr>
        <w:t xml:space="preserve"> ГОД И НА ПЛАНОВЫЙ ПЕРИОД 202</w:t>
      </w:r>
      <w:r w:rsidR="0088578D">
        <w:rPr>
          <w:rFonts w:ascii="Times New Roman" w:hAnsi="Times New Roman" w:cs="Times New Roman"/>
          <w:b/>
          <w:sz w:val="28"/>
          <w:szCs w:val="28"/>
        </w:rPr>
        <w:t>7</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w:t>
      </w:r>
      <w:r w:rsidR="0088578D">
        <w:rPr>
          <w:rFonts w:ascii="Times New Roman" w:hAnsi="Times New Roman" w:cs="Times New Roman"/>
          <w:b/>
          <w:sz w:val="28"/>
          <w:szCs w:val="28"/>
        </w:rPr>
        <w:t>8</w:t>
      </w:r>
      <w:r w:rsidRPr="0030197C">
        <w:rPr>
          <w:rFonts w:ascii="Times New Roman" w:hAnsi="Times New Roman" w:cs="Times New Roman"/>
          <w:b/>
          <w:sz w:val="28"/>
          <w:szCs w:val="28"/>
        </w:rPr>
        <w:t xml:space="preserve"> ГОДОВ</w:t>
      </w:r>
    </w:p>
    <w:p w:rsidR="0030197C" w:rsidRDefault="0030197C" w:rsidP="0030197C">
      <w:pPr>
        <w:spacing w:line="240" w:lineRule="auto"/>
        <w:contextualSpacing/>
        <w:jc w:val="center"/>
        <w:rPr>
          <w:rFonts w:ascii="Times New Roman" w:hAnsi="Times New Roman" w:cs="Times New Roman"/>
          <w:sz w:val="28"/>
          <w:szCs w:val="28"/>
        </w:rPr>
      </w:pPr>
    </w:p>
    <w:p w:rsidR="0030197C" w:rsidRDefault="0030197C" w:rsidP="0030197C">
      <w:pPr>
        <w:spacing w:line="240" w:lineRule="auto"/>
        <w:contextualSpacing/>
        <w:jc w:val="center"/>
        <w:rPr>
          <w:rFonts w:ascii="Times New Roman" w:hAnsi="Times New Roman" w:cs="Times New Roman"/>
          <w:sz w:val="28"/>
          <w:szCs w:val="28"/>
        </w:rPr>
      </w:pPr>
    </w:p>
    <w:p w:rsidR="005F7557" w:rsidRPr="005F7557" w:rsidRDefault="005F7557" w:rsidP="005F7557">
      <w:pPr>
        <w:spacing w:line="240" w:lineRule="auto"/>
        <w:ind w:firstLine="567"/>
        <w:contextualSpacing/>
        <w:rPr>
          <w:rFonts w:ascii="Times New Roman" w:hAnsi="Times New Roman" w:cs="Times New Roman"/>
          <w:b/>
          <w:sz w:val="28"/>
          <w:szCs w:val="28"/>
        </w:rPr>
      </w:pPr>
      <w:r w:rsidRPr="005F7557">
        <w:rPr>
          <w:rFonts w:ascii="Times New Roman" w:hAnsi="Times New Roman" w:cs="Times New Roman"/>
          <w:b/>
          <w:sz w:val="28"/>
          <w:szCs w:val="28"/>
        </w:rPr>
        <w:t>Статья 1</w:t>
      </w:r>
    </w:p>
    <w:p w:rsidR="005F7557" w:rsidRPr="005F7557" w:rsidRDefault="005F7557" w:rsidP="005F7557">
      <w:pPr>
        <w:spacing w:line="240" w:lineRule="auto"/>
        <w:ind w:firstLine="567"/>
        <w:contextualSpacing/>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Утвердить основные характеристики бюджета Шарангского муниципального округа на 2026 год:</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общий объем доходов в сумме 1 128 316,1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2) общий объем расходов в сумме 1 128 316,1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3) размер дефицита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2027 и 2028 годов:</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общий объем доходов на 2027 год в сумме 925 107,9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2028 год в сумме  966 308,2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общий объем расходов на 2027 год в сумме 925 107,9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условно утверждаемые расходы в сумме 14 092,0 тыс.рублей, на 2028 год в сумме 966 308,2 тыс.рублей, в том числе условно утверждаемые расходы в сумме 29 518,0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размер дефицита на 202</w:t>
      </w:r>
      <w:r w:rsidR="007A29F0">
        <w:rPr>
          <w:rFonts w:ascii="Times New Roman" w:hAnsi="Times New Roman" w:cs="Times New Roman"/>
          <w:sz w:val="28"/>
          <w:szCs w:val="28"/>
        </w:rPr>
        <w:t>7</w:t>
      </w:r>
      <w:r w:rsidRPr="005F7557">
        <w:rPr>
          <w:rFonts w:ascii="Times New Roman" w:hAnsi="Times New Roman" w:cs="Times New Roman"/>
          <w:sz w:val="28"/>
          <w:szCs w:val="28"/>
        </w:rPr>
        <w:t xml:space="preserve">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w:t>
      </w:r>
      <w:r w:rsidR="007A29F0">
        <w:rPr>
          <w:rFonts w:ascii="Times New Roman" w:hAnsi="Times New Roman" w:cs="Times New Roman"/>
          <w:sz w:val="28"/>
          <w:szCs w:val="28"/>
        </w:rPr>
        <w:t>8</w:t>
      </w:r>
      <w:bookmarkStart w:id="0" w:name="_GoBack"/>
      <w:bookmarkEnd w:id="0"/>
      <w:r w:rsidRPr="005F7557">
        <w:rPr>
          <w:rFonts w:ascii="Times New Roman" w:hAnsi="Times New Roman" w:cs="Times New Roman"/>
          <w:sz w:val="28"/>
          <w:szCs w:val="28"/>
        </w:rPr>
        <w:t xml:space="preserve"> год в сумме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2</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3</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общий объем налоговых и неналоговых доходов:</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252 230,3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налоговых и неналоговых доходов, за исключением доходов, являющихся источниками </w:t>
      </w:r>
      <w:r w:rsidRPr="005F7557">
        <w:rPr>
          <w:rFonts w:ascii="Times New Roman" w:hAnsi="Times New Roman" w:cs="Times New Roman"/>
          <w:sz w:val="28"/>
          <w:szCs w:val="28"/>
        </w:rPr>
        <w:lastRenderedPageBreak/>
        <w:t>формирования дорожного фонда Шарангского муниципального округа, в сумме 234 731,3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275 420,1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252 058,1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295 022,1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270 729,0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4</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 Утвердить объем безвозмездных поступлений, получаемых из других бюджетов бюджетной системы Российской Федерации:</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876 085,8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529 178,4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649 687,8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361 433,6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671 286,1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375 958,9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5</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Недоимка, пени и штрафы за несвоевременную уплату налогов зачисляются в бюджет Шарангского муниципального округа по нормативам, действующим в текущем финансовом году.</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Недоимка, пени и штрафы по следующим отмененным налогам и сборам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по земельному налогу (по обязательствам, возникшим до 1 января 2006 года), мобилизуемому на территориях поселений;</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по налогу на рекламу, мобилизуемому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по целевым сборам с граждан и предприятий, учреждений, организаций на содержание милиции, на благоустройство территории, на нужды образования и другие цели,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по прочим местным налогам и сборам,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Доходы от компенсации затрат бюджета Шарангского муниципального округа зачисляются в бюджет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lastRenderedPageBreak/>
        <w:t>4. Невыясненные поступления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5. Прочие неналоговые доходы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6.</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Средства самообложения граждан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7.</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Инициативные платежи зачисляются в бюджет Шарангского муниципального округа по нормативу 100 процентов.</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6</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Установить минимальный размер отчисления в бюджет Шарангского муниципального округа части прибыли муниципальных унитарных предприятий Шарангского муниципального округа, остающейся после уплаты налогов и иных обязательных платежей в бюджет, 20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w:t>
      </w:r>
      <w:proofErr w:type="gramStart"/>
      <w:r w:rsidRPr="005F7557">
        <w:rPr>
          <w:rFonts w:ascii="Times New Roman" w:hAnsi="Times New Roman" w:cs="Times New Roman"/>
          <w:sz w:val="28"/>
          <w:szCs w:val="28"/>
        </w:rPr>
        <w:t>Конкретный размер части прибыли муниципальных унитарных предприятий Шарангского муниципального округа, подлежащий перечислению в бюджет округа, определяется в соответствии с решением Совета депутатов Шарангского муниципального округа Нижегородской области от 27.06.2023г. № 55 «Об утверждении Положения о порядке перечисления муниципальными унитарными предприятиями Шарангского муниципального округа Нижегородской области части прибыли, остающейся после уплаты налогов и иных обязательных платежей».</w:t>
      </w:r>
      <w:proofErr w:type="gramEnd"/>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7</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источники финансирования дефицита бюджета муниципального округа на 2026 год и на плановый период 2027 и 2028 годов согласно приложению 2.</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8</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w:t>
      </w:r>
      <w:proofErr w:type="gramStart"/>
      <w:r w:rsidRPr="005F7557">
        <w:rPr>
          <w:rFonts w:ascii="Times New Roman" w:hAnsi="Times New Roman" w:cs="Times New Roman"/>
          <w:sz w:val="28"/>
          <w:szCs w:val="28"/>
        </w:rPr>
        <w:t>,г</w:t>
      </w:r>
      <w:proofErr w:type="gramEnd"/>
      <w:r w:rsidRPr="005F7557">
        <w:rPr>
          <w:rFonts w:ascii="Times New Roman" w:hAnsi="Times New Roman" w:cs="Times New Roman"/>
          <w:sz w:val="28"/>
          <w:szCs w:val="28"/>
        </w:rPr>
        <w:t>руппам видов расходов классификации расходов бюджета муниципального округа на 2026 год и на плановый период 2027 и 2028 годов согласно приложению 3;</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ведомственную структуру расходов бюджета муниципального округа на 2026 год и на плановый период 2027 и 2028 годов согласно приложению 4;</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3) распределение бюджетных ассигнований по разделам, подразделам и 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5.</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2. Утвердить резервный фонд администрации Шарангского муниципального округа на 2026 год в сумме 2 000,0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500,0 тыс.рублей, на 2028 год в сумме 500,0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9</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общий объем бюджетных ассигнований на исполнение публичных нормативных обязательств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0,0 тыс.рублей, на 2028 год в сумме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10</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что в 2026 году финансовым управлением администрации Шарангского муниципального округа Нижегородской области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При казначейском сопровождении целевых средств финансовое управление администрации Шарангского муниципального округа Нижегородской области осуществляет санкционирование операций в установленном им порядке.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Установить, что казначейскому сопровождению подлежат:</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субсидии юридическим лицам, не являющимся муниципальными учреждениями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1 - 2 настоящей части;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превышает 50 000,0</w:t>
      </w:r>
      <w:proofErr w:type="gramEnd"/>
      <w:r w:rsidRPr="005F7557">
        <w:rPr>
          <w:rFonts w:ascii="Times New Roman" w:hAnsi="Times New Roman" w:cs="Times New Roman"/>
          <w:sz w:val="28"/>
          <w:szCs w:val="28"/>
        </w:rPr>
        <w:t>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администрации Шарангского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законодательством Нижегородской области и нормативными правовыми актами</w:t>
      </w:r>
      <w:proofErr w:type="gramEnd"/>
      <w:r w:rsidRPr="005F7557">
        <w:rPr>
          <w:rFonts w:ascii="Times New Roman" w:hAnsi="Times New Roman" w:cs="Times New Roman"/>
          <w:sz w:val="28"/>
          <w:szCs w:val="28"/>
        </w:rPr>
        <w:t xml:space="preserve"> Шарангского муниципального округа Нижегородской области  на указанные лицевые счета;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Шарангского муниципального округа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юридическим лицам, являющимся получателями грантов в форме субсидий на развитие малых форм хозяйствования;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организациям, осуществляющим мероприятия по предупреждению и (или) ликвидации чрезвычайных ситуаций, а также мобилизационной подготовке;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социально ориентированным некоммерческим организациям, осуществляющим деятельность, предусмотренную статьей 31</w:t>
      </w:r>
      <w:r w:rsidRPr="005F7557">
        <w:rPr>
          <w:rFonts w:ascii="Times New Roman" w:hAnsi="Times New Roman" w:cs="Times New Roman"/>
          <w:sz w:val="28"/>
          <w:szCs w:val="28"/>
          <w:vertAlign w:val="superscript"/>
        </w:rPr>
        <w:t>1</w:t>
      </w:r>
      <w:r w:rsidRPr="005F7557">
        <w:rPr>
          <w:rFonts w:ascii="Times New Roman" w:hAnsi="Times New Roman" w:cs="Times New Roman"/>
          <w:sz w:val="28"/>
          <w:szCs w:val="28"/>
        </w:rPr>
        <w:t xml:space="preserve"> Федерального закона от 12 января 1996 года № 7-ФЗ "О некоммерческих организациях", организациям кинематографии.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4. Установить, что при казначейском сопровождении субсидий юридическим лицам перечисление субсидий осуществляется под </w:t>
      </w:r>
      <w:r w:rsidRPr="005F7557">
        <w:rPr>
          <w:rFonts w:ascii="Times New Roman" w:hAnsi="Times New Roman" w:cs="Times New Roman"/>
          <w:sz w:val="28"/>
          <w:szCs w:val="28"/>
        </w:rPr>
        <w:lastRenderedPageBreak/>
        <w:t>фактическую потребность (с учетом аванса) на основании документов, подтверждающих возникновение у юридических лиц денежных обязательств.</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В случаях, установленных Правительством Нижегородской области и (или) администрацией Шарангского муниципального округа, перечисление субсидий юридическим лицам, не являющимся муниципальными бюджетными  и автономными учреждениями Шарангского муниципального округа, осуществляется в соответствии с планом-графиком перечисления субсидии, являющимся приложением к соглашению о предоставлении субсидии.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w:t>
      </w:r>
      <w:proofErr w:type="gramStart"/>
      <w:r w:rsidRPr="005F7557">
        <w:rPr>
          <w:rFonts w:ascii="Times New Roman" w:hAnsi="Times New Roman" w:cs="Times New Roman"/>
          <w:sz w:val="28"/>
          <w:szCs w:val="28"/>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Шарангского муниципального округа Нижегородской области в Управлении Федерального казначейства по</w:t>
      </w:r>
      <w:proofErr w:type="gramEnd"/>
      <w:r w:rsidRPr="005F7557">
        <w:rPr>
          <w:rFonts w:ascii="Times New Roman" w:hAnsi="Times New Roman" w:cs="Times New Roman"/>
          <w:sz w:val="28"/>
          <w:szCs w:val="28"/>
        </w:rPr>
        <w:t xml:space="preserve">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6. Открытие лицевых счетов участникам казначейского сопровождения осуществляется в порядке, установленном финансовым управлением администрации Шарангского муниципального округа Нижегородской области. Юридическим лицам, не имеющим регистрации на территории Нижегородской области, лицевые счета открываются после предоставления информации о регистрации обособленных подразделений таких юридических лиц на территории Нижегородской области в случаях, установленных Налоговым кодексом Российской Федерации.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w:t>
      </w:r>
      <w:proofErr w:type="gramStart"/>
      <w:r w:rsidRPr="005F7557">
        <w:rPr>
          <w:rFonts w:ascii="Times New Roman" w:hAnsi="Times New Roman" w:cs="Times New Roman"/>
          <w:sz w:val="28"/>
          <w:szCs w:val="28"/>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5F7557">
        <w:rPr>
          <w:rFonts w:ascii="Times New Roman" w:hAnsi="Times New Roman" w:cs="Times New Roman"/>
          <w:sz w:val="28"/>
          <w:szCs w:val="28"/>
        </w:rPr>
        <w:t xml:space="preserve"> экспертизы сметной документации уполномоченного органа (в случае, если в соответствии с законодательством о градостроительной деятельности государственная экспертиза проектной документации не требуется).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8. </w:t>
      </w:r>
      <w:proofErr w:type="gramStart"/>
      <w:r w:rsidRPr="005F7557">
        <w:rPr>
          <w:rFonts w:ascii="Times New Roman" w:hAnsi="Times New Roman" w:cs="Times New Roman"/>
          <w:sz w:val="28"/>
          <w:szCs w:val="28"/>
        </w:rPr>
        <w:t>Получатели средств бюджета округа, муниципальные бюджетные и автономные учреждения Шарангского муниципального округа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администрации Шарангского муниципального округа Нижегородской области о мерах по реализации решения Совета депутатов Шарангского муниципального округа о  бюджете Шарангского муниципального округа на</w:t>
      </w:r>
      <w:proofErr w:type="gramEnd"/>
      <w:r w:rsidRPr="005F7557">
        <w:rPr>
          <w:rFonts w:ascii="Times New Roman" w:hAnsi="Times New Roman" w:cs="Times New Roman"/>
          <w:sz w:val="28"/>
          <w:szCs w:val="28"/>
        </w:rPr>
        <w:t xml:space="preserve"> соответствующий финансовый год, но не более размера обеспечения муниципальных контрактов (контрактов). </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9.  В случае увеличения в процессе исполнения муниципального контракта (контракта, договора) его объема до размера, подпадающего под казначейское сопровождение в соответствии с бюджетным законодательством, устанавливается казначейское сопровождение такого муниципального контракта (контракта, договора).</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11</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709"/>
        <w:contextualSpacing/>
        <w:jc w:val="both"/>
        <w:rPr>
          <w:rFonts w:ascii="Times New Roman" w:eastAsia="Calibri" w:hAnsi="Times New Roman" w:cs="Times New Roman"/>
          <w:sz w:val="28"/>
          <w:szCs w:val="28"/>
        </w:rPr>
      </w:pPr>
      <w:proofErr w:type="gramStart"/>
      <w:r w:rsidRPr="005F7557">
        <w:rPr>
          <w:rFonts w:ascii="Times New Roman" w:eastAsia="Calibri" w:hAnsi="Times New Roman" w:cs="Times New Roman"/>
          <w:sz w:val="28"/>
          <w:szCs w:val="28"/>
        </w:rPr>
        <w:t xml:space="preserve">Бюджетные и автономные учреждения Шарангского муниципального округа в установленном администрацией Шарангского муниципального округа порядке обеспечивают в бюджет муниципального округа возврат средств в объеме остатков субсидий, предоставленных в 2025 году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5F7557">
        <w:rPr>
          <w:rFonts w:ascii="Times New Roman" w:eastAsia="Calibri" w:hAnsi="Times New Roman" w:cs="Times New Roman"/>
          <w:sz w:val="28"/>
          <w:szCs w:val="28"/>
        </w:rPr>
        <w:t>недостижением</w:t>
      </w:r>
      <w:proofErr w:type="spellEnd"/>
      <w:r w:rsidRPr="005F7557">
        <w:rPr>
          <w:rFonts w:ascii="Times New Roman" w:eastAsia="Calibri" w:hAnsi="Times New Roman" w:cs="Times New Roman"/>
          <w:sz w:val="28"/>
          <w:szCs w:val="28"/>
        </w:rPr>
        <w:t xml:space="preserve"> установленных муниципальным заданием показателей, характеризующих объем муниципальных услуг (работ), на основании отчета о выполнении</w:t>
      </w:r>
      <w:proofErr w:type="gramEnd"/>
      <w:r w:rsidRPr="005F7557">
        <w:rPr>
          <w:rFonts w:ascii="Times New Roman" w:eastAsia="Calibri" w:hAnsi="Times New Roman" w:cs="Times New Roman"/>
          <w:sz w:val="28"/>
          <w:szCs w:val="28"/>
        </w:rPr>
        <w:t xml:space="preserve"> муниципального задания, представленного органом, осуществляющим функции и полномочия учредителя в отношении бюджетных или автономных учреждений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12</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w:t>
      </w:r>
      <w:r w:rsidR="00015BD3">
        <w:rPr>
          <w:rFonts w:ascii="Times New Roman" w:hAnsi="Times New Roman" w:cs="Times New Roman"/>
          <w:sz w:val="28"/>
          <w:szCs w:val="28"/>
        </w:rPr>
        <w:t>муниципальному унитарному предприятию «</w:t>
      </w:r>
      <w:r w:rsidRPr="005F7557">
        <w:rPr>
          <w:rFonts w:ascii="Times New Roman" w:hAnsi="Times New Roman" w:cs="Times New Roman"/>
          <w:sz w:val="28"/>
          <w:szCs w:val="28"/>
        </w:rPr>
        <w:t>Ж</w:t>
      </w:r>
      <w:r w:rsidR="00015BD3">
        <w:rPr>
          <w:rFonts w:ascii="Times New Roman" w:hAnsi="Times New Roman" w:cs="Times New Roman"/>
          <w:sz w:val="28"/>
          <w:szCs w:val="28"/>
        </w:rPr>
        <w:t xml:space="preserve">илищно-коммунальное хозяйство» </w:t>
      </w:r>
      <w:r w:rsidRPr="005F7557">
        <w:rPr>
          <w:rFonts w:ascii="Times New Roman" w:hAnsi="Times New Roman" w:cs="Times New Roman"/>
          <w:sz w:val="28"/>
          <w:szCs w:val="28"/>
        </w:rPr>
        <w:t>на возмещение затрат (недополученных доходов) в связи с оказанием услуг бани населению Шарангского муниципального округа, на 2026 год в сумме 150,0 тыс. рублей, на 2027 год - 150,0 тыс. рублей, на 2028 год - 150,0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 xml:space="preserve">2) на возмещение затрат (недополученных доходов) </w:t>
      </w:r>
      <w:r w:rsidR="00015BD3">
        <w:rPr>
          <w:rFonts w:ascii="Times New Roman" w:hAnsi="Times New Roman" w:cs="Times New Roman"/>
          <w:sz w:val="28"/>
          <w:szCs w:val="28"/>
        </w:rPr>
        <w:t>муниципальному унитарному предприятию «</w:t>
      </w:r>
      <w:r w:rsidR="00015BD3" w:rsidRPr="005F7557">
        <w:rPr>
          <w:rFonts w:ascii="Times New Roman" w:hAnsi="Times New Roman" w:cs="Times New Roman"/>
          <w:sz w:val="28"/>
          <w:szCs w:val="28"/>
        </w:rPr>
        <w:t>Ж</w:t>
      </w:r>
      <w:r w:rsidR="00015BD3">
        <w:rPr>
          <w:rFonts w:ascii="Times New Roman" w:hAnsi="Times New Roman" w:cs="Times New Roman"/>
          <w:sz w:val="28"/>
          <w:szCs w:val="28"/>
        </w:rPr>
        <w:t>илищно-коммунальное хозяйство»</w:t>
      </w:r>
      <w:r w:rsidRPr="005F7557">
        <w:rPr>
          <w:rFonts w:ascii="Times New Roman" w:hAnsi="Times New Roman" w:cs="Times New Roman"/>
          <w:sz w:val="28"/>
          <w:szCs w:val="28"/>
        </w:rPr>
        <w:t>,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2026 год в сумме 1 191,7 тыс. рублей, на 2027 год - 1 191,7 тыс. рублей, на 2028 год -  1 191,7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на оказание поддержки сельскохозяйственным предприятиям;</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на возмещение части затрат субъектов малого и среднего предпринимательства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13</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472FF0" w:rsidRDefault="00472FF0" w:rsidP="00472FF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Субсидии некоммерческим (общественным) организациям, осуществляющим поддержку инвалидов и ветеранов, предоставляются в порядках, установленных администрацией Шарангского муниципального округа Нижегородской области. </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14</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1)на 2026 год в сумме 17 499,0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2)на 2027 год в сумме 23 362,0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3)на 2028 год в сумме 24 293,1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15</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верхний предел  муниципального внутреннего долга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1 января 2027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2027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1 января 2028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2028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1 января 2029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2029 года в размере 0,0 тыс.рублей.</w:t>
      </w:r>
    </w:p>
    <w:p w:rsid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объем бюджетных ассигнований, предусмотренных на исполнение муниципальных гарантий муниципального округа по возможным гарантийным случаям:</w:t>
      </w:r>
    </w:p>
    <w:p w:rsidR="00AA20EF" w:rsidRPr="005F7557" w:rsidRDefault="00AA20EF"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16</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Программу муниципальных внутренних заимствований  Шарангского муниципального округа на 2026 год и на плановый период 2027 и 2028 годов согласно приложению 6.</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Программу муниципальных гарантий Шарангского муниципального округа в валюте Российской Федерации на 2026 год и на плановый период 2027 и 2028 годов согласно приложению 7.</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17</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Настоящее решение подлежит официальному опубликованию в газете Шарангского муниципального округа «Знамя победы» и вступает в силу с 1 января 2026 года.</w:t>
      </w:r>
    </w:p>
    <w:p w:rsidR="005F7557" w:rsidRDefault="005F7557" w:rsidP="005F7557">
      <w:pPr>
        <w:spacing w:line="240" w:lineRule="auto"/>
        <w:ind w:firstLine="567"/>
        <w:jc w:val="both"/>
        <w:rPr>
          <w:rFonts w:ascii="Times New Roman" w:hAnsi="Times New Roman" w:cs="Times New Roman"/>
          <w:sz w:val="28"/>
          <w:szCs w:val="28"/>
        </w:rPr>
      </w:pPr>
    </w:p>
    <w:p w:rsidR="005F7557" w:rsidRDefault="005F7557" w:rsidP="005F7557">
      <w:pPr>
        <w:spacing w:line="240" w:lineRule="auto"/>
        <w:ind w:firstLine="567"/>
        <w:jc w:val="both"/>
        <w:rPr>
          <w:rFonts w:ascii="Times New Roman" w:hAnsi="Times New Roman" w:cs="Times New Roman"/>
          <w:sz w:val="28"/>
          <w:szCs w:val="28"/>
        </w:rPr>
      </w:pPr>
    </w:p>
    <w:p w:rsidR="005F7557" w:rsidRDefault="005F7557" w:rsidP="005F755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Д.О.Ожиганов</w:t>
      </w:r>
      <w:proofErr w:type="spellEnd"/>
    </w:p>
    <w:p w:rsidR="005F7557" w:rsidRDefault="005F7557" w:rsidP="005F7557">
      <w:pPr>
        <w:spacing w:line="240" w:lineRule="auto"/>
        <w:ind w:firstLine="567"/>
        <w:jc w:val="both"/>
        <w:rPr>
          <w:rFonts w:ascii="Times New Roman" w:hAnsi="Times New Roman" w:cs="Times New Roman"/>
          <w:sz w:val="28"/>
          <w:szCs w:val="28"/>
        </w:rPr>
      </w:pPr>
    </w:p>
    <w:p w:rsidR="005F7557" w:rsidRDefault="005F7557" w:rsidP="005F7557">
      <w:pPr>
        <w:spacing w:line="240" w:lineRule="auto"/>
        <w:ind w:firstLine="567"/>
        <w:jc w:val="both"/>
        <w:rPr>
          <w:rFonts w:ascii="Times New Roman" w:hAnsi="Times New Roman" w:cs="Times New Roman"/>
          <w:sz w:val="28"/>
          <w:szCs w:val="28"/>
        </w:rPr>
      </w:pPr>
    </w:p>
    <w:p w:rsidR="00265BDB" w:rsidRPr="00322DF6" w:rsidRDefault="005F7557" w:rsidP="005F755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И.Г.Блинов</w:t>
      </w:r>
      <w:proofErr w:type="spellEnd"/>
    </w:p>
    <w:p w:rsidR="00F20489" w:rsidRPr="00322DF6" w:rsidRDefault="00F20489" w:rsidP="00322DF6">
      <w:pPr>
        <w:spacing w:line="240" w:lineRule="auto"/>
        <w:ind w:firstLine="567"/>
        <w:contextualSpacing/>
        <w:jc w:val="both"/>
        <w:rPr>
          <w:rFonts w:ascii="Times New Roman" w:hAnsi="Times New Roman" w:cs="Times New Roman"/>
          <w:b/>
          <w:color w:val="FF0000"/>
          <w:sz w:val="28"/>
          <w:szCs w:val="28"/>
        </w:rPr>
      </w:pPr>
    </w:p>
    <w:p w:rsidR="007144D0" w:rsidRPr="00322DF6" w:rsidRDefault="007144D0" w:rsidP="00322DF6">
      <w:pPr>
        <w:spacing w:line="240" w:lineRule="auto"/>
        <w:ind w:firstLine="567"/>
        <w:contextualSpacing/>
        <w:jc w:val="both"/>
        <w:rPr>
          <w:rFonts w:ascii="Times New Roman" w:hAnsi="Times New Roman" w:cs="Times New Roman"/>
          <w:sz w:val="28"/>
          <w:szCs w:val="28"/>
        </w:rPr>
      </w:pPr>
    </w:p>
    <w:p w:rsidR="0030197C" w:rsidRPr="00322DF6" w:rsidRDefault="0030197C" w:rsidP="00322DF6">
      <w:pPr>
        <w:spacing w:line="240" w:lineRule="auto"/>
        <w:contextualSpacing/>
        <w:rPr>
          <w:rFonts w:ascii="Times New Roman" w:hAnsi="Times New Roman" w:cs="Times New Roman"/>
          <w:b/>
          <w:sz w:val="28"/>
          <w:szCs w:val="28"/>
        </w:rPr>
      </w:pPr>
    </w:p>
    <w:p w:rsidR="0030197C" w:rsidRPr="00322DF6" w:rsidRDefault="0030197C" w:rsidP="00322DF6">
      <w:pPr>
        <w:spacing w:line="240" w:lineRule="auto"/>
        <w:contextualSpacing/>
        <w:rPr>
          <w:rFonts w:ascii="Times New Roman" w:hAnsi="Times New Roman" w:cs="Times New Roman"/>
          <w:b/>
          <w:sz w:val="28"/>
          <w:szCs w:val="28"/>
        </w:rPr>
      </w:pPr>
    </w:p>
    <w:sectPr w:rsidR="0030197C" w:rsidRPr="00322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0E"/>
    <w:rsid w:val="000000A1"/>
    <w:rsid w:val="00015BD3"/>
    <w:rsid w:val="00042DD5"/>
    <w:rsid w:val="00095B5B"/>
    <w:rsid w:val="000D36C9"/>
    <w:rsid w:val="000D6EA9"/>
    <w:rsid w:val="001D620E"/>
    <w:rsid w:val="001F2107"/>
    <w:rsid w:val="002501A7"/>
    <w:rsid w:val="00265BDB"/>
    <w:rsid w:val="002B417A"/>
    <w:rsid w:val="0030197C"/>
    <w:rsid w:val="00322DF6"/>
    <w:rsid w:val="003B212A"/>
    <w:rsid w:val="00470493"/>
    <w:rsid w:val="00472FF0"/>
    <w:rsid w:val="005949EF"/>
    <w:rsid w:val="005F7557"/>
    <w:rsid w:val="006831D6"/>
    <w:rsid w:val="006F68A1"/>
    <w:rsid w:val="007144D0"/>
    <w:rsid w:val="007642C7"/>
    <w:rsid w:val="007A24BF"/>
    <w:rsid w:val="007A29F0"/>
    <w:rsid w:val="007E1CBB"/>
    <w:rsid w:val="00884D96"/>
    <w:rsid w:val="0088578D"/>
    <w:rsid w:val="008E16F6"/>
    <w:rsid w:val="009114E6"/>
    <w:rsid w:val="00917762"/>
    <w:rsid w:val="009456CD"/>
    <w:rsid w:val="009F5C22"/>
    <w:rsid w:val="00A071ED"/>
    <w:rsid w:val="00A277BE"/>
    <w:rsid w:val="00A428D2"/>
    <w:rsid w:val="00AA20EF"/>
    <w:rsid w:val="00AE15B5"/>
    <w:rsid w:val="00AF318C"/>
    <w:rsid w:val="00BF1016"/>
    <w:rsid w:val="00D61786"/>
    <w:rsid w:val="00E8656A"/>
    <w:rsid w:val="00F2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7315">
      <w:bodyDiv w:val="1"/>
      <w:marLeft w:val="0"/>
      <w:marRight w:val="0"/>
      <w:marTop w:val="0"/>
      <w:marBottom w:val="0"/>
      <w:divBdr>
        <w:top w:val="none" w:sz="0" w:space="0" w:color="auto"/>
        <w:left w:val="none" w:sz="0" w:space="0" w:color="auto"/>
        <w:bottom w:val="none" w:sz="0" w:space="0" w:color="auto"/>
        <w:right w:val="none" w:sz="0" w:space="0" w:color="auto"/>
      </w:divBdr>
    </w:div>
    <w:div w:id="19225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9</Pages>
  <Words>2764</Words>
  <Characters>15758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20</cp:revision>
  <cp:lastPrinted>2025-11-13T04:14:00Z</cp:lastPrinted>
  <dcterms:created xsi:type="dcterms:W3CDTF">2024-11-13T06:31:00Z</dcterms:created>
  <dcterms:modified xsi:type="dcterms:W3CDTF">2025-11-17T12:43:00Z</dcterms:modified>
</cp:coreProperties>
</file>